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 MALTEPE UNIVERSITY FACULTY OF MEDICINE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UNDERGRADUATE PROGRAM </w:t>
        <w:br w:type="textWrapping"/>
        <w:t xml:space="preserve">2023-2024 ACADEMIC YEAR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EDUCATIONAL INFORMATION PACKAGE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"/>
        <w:gridCol w:w="1505"/>
        <w:gridCol w:w="1505"/>
        <w:gridCol w:w="752"/>
        <w:gridCol w:w="753"/>
        <w:gridCol w:w="1505"/>
        <w:gridCol w:w="1505"/>
        <w:tblGridChange w:id="0">
          <w:tblGrid>
            <w:gridCol w:w="1504"/>
            <w:gridCol w:w="1505"/>
            <w:gridCol w:w="1505"/>
            <w:gridCol w:w="752"/>
            <w:gridCol w:w="753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INFORMATION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INTERNAL MEDICINE Clerkship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MED 401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Phase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Level of the Course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Undergraduate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Language of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English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Mode of Delivery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Face to face, E-Learning ,  hybrid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Lesson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Compulsory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Practice/Laboratuary Site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Maltepe University Medical Faculty Hospital,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Suggested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Prerequisite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MED 100 </w:t>
              <w:br w:type="textWrapping"/>
              <w:t xml:space="preserve">2. MED 200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MED 300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Concurrent Requirements: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410"/>
        <w:gridCol w:w="2109"/>
        <w:gridCol w:w="2110"/>
        <w:tblGridChange w:id="0">
          <w:tblGrid>
            <w:gridCol w:w="2400"/>
            <w:gridCol w:w="2410"/>
            <w:gridCol w:w="2109"/>
            <w:gridCol w:w="211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ECTS 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Theoretical Lecture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Practical Hours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Duration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 weeks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COORDINATORS AND INSTRUCTORS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Course Coordinator, Contact details and office hours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Itır YEĞENAĞA, MD., Prof., Maltepe University, Faculty of Medicine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0" w:right="25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itir.yegenaga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@maltepe.edu.tr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Phone (ext): 2140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Office hours: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Wednesday: 10:00-11:00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Instructors, Contact details and office hours: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Itı YEĞENAĞA, MD.  Prof. Maltepe University, Faculty of Medicine </w:t>
                  </w:r>
                </w:p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8">
                    <w:r w:rsidDel="00000000" w:rsidR="00000000" w:rsidRPr="00000000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itir.yegenaga@maltepe.edu.tr</w:t>
                    </w:r>
                  </w:hyperlink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Phone extension: 2140</w:t>
                  </w:r>
                </w:p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Wednesday: 10:00-11:00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Selim NALBANT, MD., Prof., Maltepe University, Faculty of Medicine </w:t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9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nalbantselim@hotmail.com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extension: 2105</w:t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Thursday: 10:00-11:00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Orhan TURKEN, MD., Prof., Maltepe University, Faculty of Medicine  </w:t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0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oturken@hotmail.com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Phone (ext): 2114</w:t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Wednesday: 10:00-11:00</w:t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Gülbüz SEZGİN, MD., Prof., Maltepe University, Faculty of Medicine</w:t>
                  </w:r>
                </w:p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1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gulbuzsezgin@gmail.com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Phone (ext): 2115</w:t>
                  </w:r>
                </w:p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Wednesday: 10:00-11:00</w:t>
                  </w:r>
                </w:p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Münür Can DOLAPCIOĞLU, MD. Prof., Maltepe University, Faculty of Medicine</w:t>
                  </w:r>
                </w:p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2"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munurcan.dolapcioglu@maltepe.edu.tr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Phone (ext) 2118</w:t>
                  </w:r>
                </w:p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Wednesday: 10:00-11:00  </w:t>
                  </w:r>
                </w:p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Ali Hakan KAYA, MD. Associate Prof. Maltepe University, Faculty of Medicine</w:t>
                  </w:r>
                </w:p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3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dr.alihakan@gmal.com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Phone(Ext) 2106</w:t>
                  </w:r>
                </w:p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Wednesday: 10:00-11:00</w:t>
                  </w:r>
                </w:p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Hüseyin Sancar BOZKURT, Asistant Prof.,</w:t>
                  </w: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Maltepe University, Faculty of Medicine </w:t>
                  </w:r>
                </w:p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4"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sancarb79@gmail.com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Phone (Ext) 2133</w:t>
                  </w:r>
                </w:p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Wednesday: 10:00-11:00</w:t>
                  </w:r>
                </w:p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Fatih Öner KAYA, MD., Assist. Prof. Maltepe University, Faculty of Medicine </w:t>
                  </w:r>
                </w:p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5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fatihonerkaya1@gmail.com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Phone (ext): 2125</w:t>
                  </w:r>
                </w:p>
                <w:p w:rsidR="00000000" w:rsidDel="00000000" w:rsidP="00000000" w:rsidRDefault="00000000" w:rsidRPr="00000000" w14:paraId="000000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 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Wednesday:10:00-11:00</w:t>
                  </w:r>
                </w:p>
                <w:p w:rsidR="00000000" w:rsidDel="00000000" w:rsidP="00000000" w:rsidRDefault="00000000" w:rsidRPr="00000000" w14:paraId="0000006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Dr. Eşref ÖZER, MD., Maltepe University, Faculty of Medicine</w:t>
                  </w:r>
                </w:p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hyperlink r:id="rId16">
                    <w:r w:rsidDel="00000000" w:rsidR="00000000" w:rsidRPr="00000000">
                      <w:rPr>
                        <w:rFonts w:ascii="Arial" w:cs="Arial" w:eastAsia="Arial" w:hAnsi="Arial"/>
                        <w:b w:val="0"/>
                        <w:i w:val="0"/>
                        <w:smallCaps w:val="0"/>
                        <w:strike w:val="0"/>
                        <w:color w:val="0000ff"/>
                        <w:sz w:val="18"/>
                        <w:szCs w:val="18"/>
                        <w:u w:val="single"/>
                        <w:shd w:fill="auto" w:val="clear"/>
                        <w:vertAlign w:val="baseline"/>
                        <w:rtl w:val="0"/>
                      </w:rPr>
                      <w:t xml:space="preserve">esrefozer@superonline.com</w:t>
                    </w:r>
                  </w:hyperlink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Phone (ext): 2104</w:t>
                  </w:r>
                </w:p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180" w:right="252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Office hours: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 Monday 10  00-11 00</w:t>
                  </w:r>
                </w:p>
                <w:p w:rsidR="00000000" w:rsidDel="00000000" w:rsidP="00000000" w:rsidRDefault="00000000" w:rsidRPr="00000000" w14:paraId="0000006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GENERAL OBJECTIVE AND CATEGORY OF THE COURSE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 the light of clinical course information; to synthetize, update and consolidate the internal medicine knowledge from different branches; to teach and practice history taking and basic physical examination rules in the clinic; to ensure they can formulate an appropriate differential diagnosis and formulate effective management plans; to teach to recognize personal educational needs and to select and utilize appropriate resources to combine symptoms and clinical findings. 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COURSE CATEGORY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7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Basic vocational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9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Specialization / Field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B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Support lectures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D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Transferable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7F">
                  <w:pPr>
                    <w:widowControl w:val="0"/>
                    <w:numPr>
                      <w:ilvl w:val="0"/>
                      <w:numId w:val="1"/>
                    </w:numPr>
                    <w:spacing w:line="240" w:lineRule="auto"/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Humanities, Communication and Management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8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LEARNING OUTCOMES, SUB-SKILLS and COMPETENCIES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Students completing this course;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793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65"/>
              <w:gridCol w:w="5706"/>
              <w:gridCol w:w="1229"/>
              <w:gridCol w:w="993"/>
              <w:tblGridChange w:id="0">
                <w:tblGrid>
                  <w:gridCol w:w="865"/>
                  <w:gridCol w:w="5706"/>
                  <w:gridCol w:w="1229"/>
                  <w:gridCol w:w="99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Sequence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Learning Output / Sub - Skills / Competencies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Education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MR Method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Can list the principles of obtaining information about the patient’s complaint</w:t>
                  </w:r>
                </w:p>
                <w:p w:rsidR="00000000" w:rsidDel="00000000" w:rsidP="00000000" w:rsidRDefault="00000000" w:rsidRPr="00000000" w14:paraId="0000008F">
                  <w:pPr>
                    <w:widowControl w:val="0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,</w:t>
                  </w:r>
                  <w:r w:rsidDel="00000000" w:rsidR="00000000" w:rsidRPr="00000000">
                    <w:rPr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take history and perform ınternal medicine examination.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EY1, EY2, EY4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ÖD1, ÖD3,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Can evaluate emergency status of internal medicine patients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EY1, EY2, EY4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ÖD1, ÖD3, ÖD4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diagnose patients condition and if it is necassary be able to gather the information about the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EY1, EY2, EY4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widowControl w:val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ÖD1, ÖD3, ÖD4</w:t>
                  </w:r>
                </w:p>
              </w:tc>
            </w:tr>
          </w:tbl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GENERAL COMPETENCIES: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Rational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Ethical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Respectful to differences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social issues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own language effectively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environment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a foreign language effectively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adapt to different social roles in various situations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work as a team member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time effectively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Having a critical mind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CONTENTS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At the end of the course students will be expected to have enough knowledge of internal medicine from different branches; to satisfactorily take patient history and perform basic physical examination in the clinic; to formulate an appropriate differential diagnosis and to formulate effective management plans; and to recognize personal educational needs and to select and utilize appropriate resources to combine symptoms and clinical findings. </w:t>
            </w:r>
          </w:p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TEXTBOOKS AND SUPPLEMENTARY READINGS</w:t>
            </w:r>
          </w:p>
        </w:tc>
      </w:tr>
      <w:tr>
        <w:trPr>
          <w:cantSplit w:val="0"/>
          <w:trHeight w:val="10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Textbooks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Harrison’s Principles of InternalMedicine. 17th Ed. McGrawHill. 2008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Sleisenger andFordtran’sGastrointestinalandLiverDisease. 9th Ed. Saunders. 2010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Rheumatology, Hochber, Silman, Smolen, Weinblat, Weismam, Mosby</w:t>
            </w:r>
          </w:p>
          <w:p w:rsidR="00000000" w:rsidDel="00000000" w:rsidP="00000000" w:rsidRDefault="00000000" w:rsidRPr="00000000" w14:paraId="000000BE">
            <w:pPr>
              <w:ind w:right="-11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Arthritisandalliedconditions, Koopman,  LWW</w:t>
            </w:r>
          </w:p>
          <w:p w:rsidR="00000000" w:rsidDel="00000000" w:rsidP="00000000" w:rsidRDefault="00000000" w:rsidRPr="00000000" w14:paraId="000000BF">
            <w:pPr>
              <w:ind w:right="-11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Türk Nefroloji Derneği Nefroloji kitabı-Editörler: Prof Dr Özkan Güngör ve diğerleri. Akademisyen kitabevi A.Ş. Ankara 2021</w:t>
            </w:r>
          </w:p>
          <w:p w:rsidR="00000000" w:rsidDel="00000000" w:rsidP="00000000" w:rsidRDefault="00000000" w:rsidRPr="00000000" w14:paraId="000000C0">
            <w:pPr>
              <w:ind w:right="-11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36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Supplemetary readings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Gastroenterohepatoloji. Editör: Atila Ökten. İstanbul Üniversitesi, Temel ve Klinik Bilimler Ders Kitapları. Nobel Tıp Kitapevi. 2001. </w:t>
            </w:r>
          </w:p>
          <w:p w:rsidR="00000000" w:rsidDel="00000000" w:rsidP="00000000" w:rsidRDefault="00000000" w:rsidRPr="00000000" w14:paraId="000000C3">
            <w:pPr>
              <w:ind w:right="-110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Primer on Kidney Disease. Editor: Arthur Greenberg MD. National Kidney Foundation. Saunders Elsevier, Philedelphia USA.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ASSESSMENT AND EVALUATION SYSTEM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9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Studies during the year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Percent grade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B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Clerkship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C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%60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D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Structured Oral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C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%40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CF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0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(Structured Subjective Clinical Examination)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2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3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Attendance </w:t>
                  </w:r>
                </w:p>
              </w:tc>
              <w:tc>
                <w:tcPr/>
                <w:p w:rsidR="00000000" w:rsidDel="00000000" w:rsidP="00000000" w:rsidRDefault="00000000" w:rsidRPr="00000000" w14:paraId="000000D4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Laboratory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6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Clinical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8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Field study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A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Lesson Specific Internship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(if there is) </w:t>
                  </w:r>
                </w:p>
              </w:tc>
              <w:tc>
                <w:tcPr/>
                <w:p w:rsidR="00000000" w:rsidDel="00000000" w:rsidP="00000000" w:rsidRDefault="00000000" w:rsidRPr="00000000" w14:paraId="000000DC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DE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Presentation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0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2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E4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5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 Based Learning</w:t>
                  </w:r>
                </w:p>
              </w:tc>
              <w:tc>
                <w:tcPr/>
                <w:p w:rsidR="00000000" w:rsidDel="00000000" w:rsidP="00000000" w:rsidRDefault="00000000" w:rsidRPr="00000000" w14:paraId="000000E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Others</w:t>
                  </w:r>
                </w:p>
              </w:tc>
              <w:tc>
                <w:tcPr/>
                <w:p w:rsidR="00000000" w:rsidDel="00000000" w:rsidP="00000000" w:rsidRDefault="00000000" w:rsidRPr="00000000" w14:paraId="000000E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9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Ders katılımında devamsızlığı %80’in altında olan öğrenciler sınava giremez.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Toplam  %60 altı alan öğrenciler başarısız sayılırlar.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Teorik sınavdan 60 dan daha düşük not alan öğrenci sözlü sınava alınmaz.</w:t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Assessment and Evaluation System is organized according to T.C. Maltepe University Faculty of Medicine Education and Training Regulations.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 STUDENT WORKLOAD TABLE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50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93"/>
              <w:gridCol w:w="1032"/>
              <w:gridCol w:w="1305"/>
              <w:gridCol w:w="875"/>
              <w:tblGridChange w:id="0">
                <w:tblGrid>
                  <w:gridCol w:w="5293"/>
                  <w:gridCol w:w="1032"/>
                  <w:gridCol w:w="1305"/>
                  <w:gridCol w:w="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A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Activities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Number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Duration</w:t>
                  </w:r>
                </w:p>
                <w:p w:rsidR="00000000" w:rsidDel="00000000" w:rsidP="00000000" w:rsidRDefault="00000000" w:rsidRPr="00000000" w14:paraId="000000F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(hours)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Lectures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Laboratory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90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90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specific internship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(if there is)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Field study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study time out of class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(pre work, strengthen, etc)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Presentation / Preparing seminar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2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3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İnterval examinations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6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-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7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Clerkship Examination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8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9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A">
                  <w:pPr>
                    <w:jc w:val="center"/>
                    <w:rPr>
                      <w:b w:val="1"/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12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E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346</w:t>
                  </w:r>
                </w:p>
              </w:tc>
            </w:tr>
          </w:tbl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RELATIONSHIP BETWEEN INTERNAL MEDICINE COURSE LEARNING OUTCOMES AND MEDICAL EDUCATION PROGRAMME KEY LEARNING OUTCOMES</w:t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50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77"/>
              <w:gridCol w:w="5723"/>
              <w:gridCol w:w="441"/>
              <w:gridCol w:w="441"/>
              <w:gridCol w:w="441"/>
              <w:gridCol w:w="441"/>
              <w:gridCol w:w="441"/>
              <w:tblGridChange w:id="0">
                <w:tblGrid>
                  <w:gridCol w:w="577"/>
                  <w:gridCol w:w="5723"/>
                  <w:gridCol w:w="441"/>
                  <w:gridCol w:w="441"/>
                  <w:gridCol w:w="441"/>
                  <w:gridCol w:w="441"/>
                  <w:gridCol w:w="4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3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Program Competencies/ Outcomes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13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Level of Contribution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vertAlign w:val="superscript"/>
                    </w:rPr>
                    <w:footnoteReference w:customMarkFollows="0" w:id="1"/>
                  </w: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1"/>
                      <w:sz w:val="18"/>
                      <w:szCs w:val="18"/>
                      <w:vertAlign w:val="superscript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39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3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explain the normal structure and functions of the organism.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explain the pathogenesis, clinical and diagnostic features of internal medicine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4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take history and perform physical examination.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first step interventions and refer and transfer cases  in life threatening emergency situations.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5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necessary basic medical interventions for the diagnosis and treatment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preventive measures.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6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Having sufficient knowledge about the structure and process of the National Health System.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define legal responsibilities and ethical principles.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perform first step care  of most prevalent disorders in the community  with effective  evidence based medical methods.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7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organize and implement scientific meetings and projects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ff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Able to use a major foreign language sufficient enough for follow up of literature and update of medical knowledge; able to use computer and statistical skills for the evaluation of scientific studies.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2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7">
                  <w:pPr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9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PHASE 4 MED 401 INTERNAL MEDICINE CLERKSHIP COURSE LIST AND RANKING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8505.0" w:type="dxa"/>
              <w:jc w:val="left"/>
              <w:tblInd w:w="132.0" w:type="dxa"/>
              <w:tblLayout w:type="fixed"/>
              <w:tblLook w:val="0400"/>
            </w:tblPr>
            <w:tblGrid>
              <w:gridCol w:w="961"/>
              <w:gridCol w:w="207"/>
              <w:gridCol w:w="1038"/>
              <w:gridCol w:w="966"/>
              <w:gridCol w:w="3025"/>
              <w:gridCol w:w="2308"/>
              <w:tblGridChange w:id="0">
                <w:tblGrid>
                  <w:gridCol w:w="961"/>
                  <w:gridCol w:w="207"/>
                  <w:gridCol w:w="1038"/>
                  <w:gridCol w:w="966"/>
                  <w:gridCol w:w="3025"/>
                  <w:gridCol w:w="2308"/>
                </w:tblGrid>
              </w:tblGridChange>
            </w:tblGrid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1st Week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TIME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LESSON SUBJECT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LECTURER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Monday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Opening ceremony and  Welcome to the Clinics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A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(Interview with the patient - anamnesis)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Gülbüz SEZGİN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General principles of physical examination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Gülbüz SEZGİN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B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Interviews with patients – patients medical history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Head and Neck examination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Fatih Öner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C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training- Head and Neck examination)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1C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Fatih Öner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</w:t>
                  </w:r>
                </w:p>
                <w:p w:rsidR="00000000" w:rsidDel="00000000" w:rsidP="00000000" w:rsidRDefault="00000000" w:rsidRPr="00000000" w14:paraId="000001D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D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- Clinical characteristics of patients receiving chemotherapy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- Clinical characteristics of patients receiving chemotherapy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E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Behçet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Abdominal examination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1F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Jaundiced patient approach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20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0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abdominal examination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Systemic lupus erythematosus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1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ASISTANT TRAINING-CASE REPORT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Approach to the patient with diarrhea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Gülbüz SEZGİN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2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Extremity examination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</w:t>
                  </w:r>
                </w:p>
                <w:p w:rsidR="00000000" w:rsidDel="00000000" w:rsidP="00000000" w:rsidRDefault="00000000" w:rsidRPr="00000000" w14:paraId="0000023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3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of rheumatology  patients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of rheumatology patients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4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Dispepsia approach to patient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25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Spondyloarthropaties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5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26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Spondyloarthropaties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26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6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7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7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7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8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8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8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8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9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9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2nd Week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9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9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Monday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2A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NEPHROLOGY PRACTICE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A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Clinical presentation of the kidney disease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Symptoms and findings in rheumatological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B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Symptoms and findings in rheumatological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Approach to the  patient with Constipation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Gülbüz SEZGİN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C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2D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Laboratory evaluation of kidney diseases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D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D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Fluid- Electrolyte Disorders(1)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E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E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Fluid- Electrolyte Disorders(2)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E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Acide Base balance disturbances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2F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Endocrine hypertension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24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2F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30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training- Extremity examination 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0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training- Extremity examination)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4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1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ASISTANT TRAINING-CASE REPORT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2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Approach and treatment of glomerulonephritis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2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32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Vasculitis and secondary gloemrüloneprihitis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2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2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16:00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16:50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Crohn's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33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3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- Hypertensive emergency clinical follow-up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Endocrine Emergencies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4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Endocrine Emergencies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bottom"/>
                </w:tcPr>
                <w:p w:rsidR="00000000" w:rsidDel="00000000" w:rsidP="00000000" w:rsidRDefault="00000000" w:rsidRPr="00000000" w14:paraId="0000035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Amiloidosis, Multiple Myeloma, Light Chain disease and the kidney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5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5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Oncological emergencies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6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36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7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7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7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8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Lymphadenopathy (LAP)Differential diagnosis and lymphomas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8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Hematologyc Emergencies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8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8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9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3rd Week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39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16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Monday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9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3A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Managemnt of Bleeding Disorders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training(Liver function disorders)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A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Systemic Vasculitis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Rheumatoid Arthritis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B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Rheumatoid Arthritis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16:00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16:50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Chronic Hepatitis B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C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3D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Thyroid examination - Goiter approach to the patient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D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Colorectal cancer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E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Connective Tissue Diseases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Connective Tissue Diseases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Serological Tests in Rheumatology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3F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16:00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16:50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Acute joint rheumatism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40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0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Shock - Cardiopulmonary Resuscitation and training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Fatih Öner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Shock - Cardiopulmonary Resuscitation and training)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Fatih Öner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1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ASISTANT TRAINING-CASE REPORT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Acid approach to patient-</w:t>
                  </w:r>
                </w:p>
                <w:p w:rsidR="00000000" w:rsidDel="00000000" w:rsidP="00000000" w:rsidRDefault="00000000" w:rsidRPr="00000000" w14:paraId="0000042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Celiac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2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Breast Cancer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3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44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Thyroiditis: Hypothyroidism and hyperthyroidism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Thyroiditis: Hypothyroidism and hyperthyroidism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Diabetes Mellitus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Diabetes Mellitus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5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Endocrine diseases and heart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16:00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16:50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Familial Mediterranean Fever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6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47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7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48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48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8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Evaluating of Geriatric patients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Işıl Özbal TEVETOĞLU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Bone Marrow Deficiency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4th Week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9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Monday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4A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Evaluation of patient with splenomegaly and Chronic Myeloproliferative disorders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A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Blood Transfusion, endications and complications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B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Female genital tract cancers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Cancers of unknown primary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Alcholic liver disease- nonalcoholic liver disease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C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4D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D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Examination of the thyroid - goiter approach to the patient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8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E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Diabetic Nephropathy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Ulcerative colitis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Emergencies</w:t>
                  </w:r>
                </w:p>
                <w:p w:rsidR="00000000" w:rsidDel="00000000" w:rsidP="00000000" w:rsidRDefault="00000000" w:rsidRPr="00000000" w14:paraId="000004F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4F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Gülbüz SEZGİN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16:00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16:50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Irritable bowel syndrome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0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51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PHT's patient examination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Primary biliary cirhosis-primary sclerosing cholangitis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1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ASISTANT TRAINING-CASE REPORT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2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Diagnostic methods in oncological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Lower and Upper Gastrointestinal Bleeding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16:00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16:50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Lower and Upper Gastrointestinal Bleeding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3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54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Bedside training (Cirrhosis / PHT's patient examination)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4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Acute kidney injury; New perspectives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5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Hereditary kidney disease-Autosomal dominan polycyctic Kidney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56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Hereditary cystic kidney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56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Lung Cancer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6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16:00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16:50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Chronic Hepatitis C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7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57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Emergencies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Gülbüz SEZGİN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Tubulointersitisel nephritis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8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Nodular goiter and thyroid cancer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Adrenal Gland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9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Adrenal Gland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5th Week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A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Monday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5B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Complications in Geriatric patients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5B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Işıl Özbay TEVETOĞLU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B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Crush syndrome, Tasc Nefrology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5C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5C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C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Malignities and glomeruloneprihitis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5C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Gastroesophageal reflux disease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5D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Peptic ulcer patient approach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5D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D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5E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Parathyroid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E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Acute and chronic pancreatitis,pancreatic cancer and gallstones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5F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End stage renal disease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0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Replacement of kidney function treatments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0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Renal Transplantation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0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0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1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61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Bedside training (Percutaneous Interventions - To be noted on)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1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Gülbüz SEZGİN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4">
                  <w:pPr>
                    <w:shd w:fill="f8f9fa" w:val="clear"/>
                    <w:tabs>
                      <w:tab w:val="left" w:leader="none" w:pos="916"/>
                      <w:tab w:val="left" w:leader="none" w:pos="1832"/>
                      <w:tab w:val="left" w:leader="none" w:pos="2748"/>
                      <w:tab w:val="left" w:leader="none" w:pos="3664"/>
                      <w:tab w:val="left" w:leader="none" w:pos="4580"/>
                      <w:tab w:val="left" w:leader="none" w:pos="5496"/>
                      <w:tab w:val="left" w:leader="none" w:pos="6412"/>
                      <w:tab w:val="left" w:leader="none" w:pos="7328"/>
                      <w:tab w:val="left" w:leader="none" w:pos="8244"/>
                      <w:tab w:val="left" w:leader="none" w:pos="9160"/>
                      <w:tab w:val="left" w:leader="none" w:pos="10076"/>
                      <w:tab w:val="left" w:leader="none" w:pos="10992"/>
                      <w:tab w:val="left" w:leader="none" w:pos="11908"/>
                      <w:tab w:val="left" w:leader="none" w:pos="12824"/>
                      <w:tab w:val="left" w:leader="none" w:pos="13740"/>
                      <w:tab w:val="left" w:leader="none" w:pos="14656"/>
                    </w:tabs>
                    <w:spacing w:line="240" w:lineRule="auto"/>
                    <w:rPr>
                      <w:rFonts w:ascii="Times New Roman" w:cs="Times New Roman" w:eastAsia="Times New Roman" w:hAnsi="Times New Roman"/>
                      <w:color w:val="202124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202124"/>
                      <w:sz w:val="20"/>
                      <w:szCs w:val="20"/>
                      <w:rtl w:val="0"/>
                    </w:rPr>
                    <w:t xml:space="preserve">Bedside training-Invasive interventions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Gülbüz SEZGİN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2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ASISTANT TRAINING-CASE REPORT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Acute leukemias and myelodysplastic syndromes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3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Plasma cell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3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3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16:00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16:50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Aproach to the trombosyte disease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4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</w:t>
                  </w:r>
                </w:p>
                <w:p w:rsidR="00000000" w:rsidDel="00000000" w:rsidP="00000000" w:rsidRDefault="00000000" w:rsidRPr="00000000" w14:paraId="0000064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5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Pregnancy and the kidney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5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Emre TUTAL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Renovascular Hypertension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Emre TUTAL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5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Hypophyseal Diseases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6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Hypophyseal Diseases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6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6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6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67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7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7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7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Osteoporosis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7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Gülbüz SEZGİN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30" w:hRule="atLeast"/>
                <w:tblHeader w:val="0"/>
              </w:trPr>
              <w:tc>
                <w:tcPr>
                  <w:tcBorders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7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7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7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7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7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</w:t>
                  </w:r>
                </w:p>
                <w:p w:rsidR="00000000" w:rsidDel="00000000" w:rsidP="00000000" w:rsidRDefault="00000000" w:rsidRPr="00000000" w14:paraId="0000067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7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7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NEPHROLOGY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8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NEPHROLOGY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8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8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NEPHROLOGY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9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NEPHROLOGY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9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9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NEPHROLOGY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6th Week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A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A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Monday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6B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B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HEMATOLOGY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B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HEMATOLOGY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HEMATOLOGY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C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HEMATOLOGY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HEMATOLOGY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D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6E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E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HEMATOLOGY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E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E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Stem Cells and stem Cell transfusion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F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Ali Hakan KAYA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F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Free Study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6F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6F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Free study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0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Free study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0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0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1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71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1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2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Principars of Medical Oncology;Cancer pathogenesis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TURKAN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2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Oncology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TURKAN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2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2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3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ASISTANT TRAINING-CASE REPORT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3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Oncology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3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3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Oncology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Orhan TÜRKEN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4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74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Autoimmune Hepatitis, cirrhosis,Genetic diseases of Liver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Colorectal polips, Inflammatory diseases of Colon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5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Esophagus diseases., gastritis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410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6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77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7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8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9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9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GASTROENTEROLOGY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9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Hüseyin S. BOZKURT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9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A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7th Week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Monday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7A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A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B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B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B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C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C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C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C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D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D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7D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E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E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E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E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E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E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E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E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E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E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E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E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E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F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F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F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F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F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F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F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F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F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F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F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7F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7F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7F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0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RHEUMATOLOGY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</w:tcPr>
                <w:p w:rsidR="00000000" w:rsidDel="00000000" w:rsidP="00000000" w:rsidRDefault="00000000" w:rsidRPr="00000000" w14:paraId="0000080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Selim NALBANT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0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81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1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1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1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2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2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20"/>
                      <w:szCs w:val="20"/>
                      <w:rtl w:val="0"/>
                    </w:rPr>
                    <w:t xml:space="preserve">ASISTANT TRAINING-CASE REPORTS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Itır YEĞENAĞA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2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2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3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3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3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4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</w:t>
                  </w:r>
                </w:p>
                <w:p w:rsidR="00000000" w:rsidDel="00000000" w:rsidP="00000000" w:rsidRDefault="00000000" w:rsidRPr="00000000" w14:paraId="0000084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4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4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4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5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5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5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5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6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INTERNAL MEDICINE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FATİH O.K.-GÜLBÜZ S.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6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6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08:30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10:00    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7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BEDSIDE TRAINING </w:t>
                  </w:r>
                </w:p>
                <w:p w:rsidR="00000000" w:rsidDel="00000000" w:rsidP="00000000" w:rsidRDefault="00000000" w:rsidRPr="00000000" w14:paraId="0000087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Visiting board patients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10:00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10:50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7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ENDOCRINOLOGY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11:00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11:50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7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ENDOCRINOLOGY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7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12:00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12:50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8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LUNCH BREAK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13:00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13:50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8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ENDOCRINOLOGY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14:00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8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14:50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9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ENDOCRINOLOGY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   15:00      -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15:50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9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ENDOCRINOLOGY PRACTICE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Eşref ÖZER</w:t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89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9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8th Week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Monday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6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7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Free Study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9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Tuesday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C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D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Free Study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AF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Wednesday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2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3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4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Free Study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5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8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9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A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B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Thursday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E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BF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0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THEORETICAL EXAM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1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4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5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6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7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8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Friday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A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B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C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PRACTICAL  EXAM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D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13" w:hRule="atLeast"/>
                <w:tblHeader w:val="0"/>
              </w:trPr>
              <w:tc>
                <w:tcPr>
                  <w:gridSpan w:val="2"/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CE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D0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D1">
                  <w:pPr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D2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8D3">
                  <w:pPr>
                    <w:spacing w:line="24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8D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6">
      <w:pPr>
        <w:jc w:val="center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7">
      <w:pPr>
        <w:jc w:val="center"/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0"/>
        <w:tblpPr w:leftFromText="141" w:rightFromText="141" w:topFromText="0" w:bottomFromText="0" w:vertAnchor="page" w:horzAnchor="margin" w:tblpX="0" w:tblpY="1841"/>
        <w:tblW w:w="68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04"/>
        <w:tblGridChange w:id="0">
          <w:tblGrid>
            <w:gridCol w:w="68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EDUCATIONAL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1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D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D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D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D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D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Amphitheatre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courses applied in preclinical education where the whole class is together.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courses applied in small groups during the 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Lab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laboratory courses applied in the preclinical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Skill Training App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work that the student does on a model or mannequin before meeting with the real patient, which will be done in the Virtual Clinic or other environment.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 Education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activities that provide clinical competence by applying bedside training with real patients or models under the supervision of trainers.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Independent Study Hours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E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periods in the curriculum for the student to repeat what they have learned and to prepare for new lesson sessions.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Community Based Education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Field practices, non-unit professional practices, etc. includes.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Private Study module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that will enable the student to gain in-depth knowledge about a subject individually or as a group.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Scientific Research study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aimed at improving the scientific research competence of the student.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8F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240" w:lineRule="auto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If this code is used, the training method should be written in detail.</w:t>
                  </w:r>
                </w:p>
              </w:tc>
            </w:tr>
          </w:tbl>
          <w:p w:rsidR="00000000" w:rsidDel="00000000" w:rsidP="00000000" w:rsidRDefault="00000000" w:rsidRPr="00000000" w14:paraId="000008F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2"/>
        <w:tblpPr w:leftFromText="141" w:rightFromText="141" w:topFromText="0" w:bottomFromText="0" w:vertAnchor="text" w:horzAnchor="text" w:tblpX="7150.000000000001" w:tblpY="131"/>
        <w:tblW w:w="68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04"/>
        <w:tblGridChange w:id="0">
          <w:tblGrid>
            <w:gridCol w:w="68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MEASUREMENT EVALUATION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3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4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5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6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7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Theoretical Exam ( Multiple Elective , Multiple Optional etc Questions containing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8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 committee is the exam used in the final exams.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9">
                  <w:pPr>
                    <w:widowControl w:val="0"/>
                    <w:spacing w:line="240" w:lineRule="auto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A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Practical exam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B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should be used for laboratory applications.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C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D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Classical Verbal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E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0F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0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Structured Oral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1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an oral exam in which questions and answers are prepared on a form beforehand.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2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3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4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Objective Structured Clinical Examination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5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6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7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Clinical Act Execution Exam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8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9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ICE ( Business head Evaluation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A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evaluation made by the trainer on the student at the bedside or during the practice.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B">
                  <w:pPr>
                    <w:widowControl w:val="0"/>
                    <w:spacing w:line="240" w:lineRule="auto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C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91D">
                  <w:pPr>
                    <w:widowControl w:val="0"/>
                    <w:spacing w:line="240" w:lineRule="auto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 statement must be made.</w:t>
                  </w:r>
                </w:p>
              </w:tc>
            </w:tr>
          </w:tbl>
          <w:p w:rsidR="00000000" w:rsidDel="00000000" w:rsidP="00000000" w:rsidRDefault="00000000" w:rsidRPr="00000000" w14:paraId="0000091E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5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9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9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lowest, 2 low, 3 fair, 4 high, 5 highest.</w:t>
      </w:r>
    </w:p>
    <w:p w:rsidR="00000000" w:rsidDel="00000000" w:rsidP="00000000" w:rsidRDefault="00000000" w:rsidRPr="00000000" w14:paraId="000009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tr-T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gulbuzsezgin@gmail.com" TargetMode="External"/><Relationship Id="rId10" Type="http://schemas.openxmlformats.org/officeDocument/2006/relationships/hyperlink" Target="mailto:oturken@hotmail.com" TargetMode="External"/><Relationship Id="rId13" Type="http://schemas.openxmlformats.org/officeDocument/2006/relationships/hyperlink" Target="mailto:dr.alihakan@gmal.com" TargetMode="External"/><Relationship Id="rId12" Type="http://schemas.openxmlformats.org/officeDocument/2006/relationships/hyperlink" Target="mailto:munurcan.dolapcioglu@maltepe.edu.t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nalbantselim@hotmail.com" TargetMode="External"/><Relationship Id="rId15" Type="http://schemas.openxmlformats.org/officeDocument/2006/relationships/hyperlink" Target="mailto:fatihonerkaya1@gmail.com" TargetMode="External"/><Relationship Id="rId14" Type="http://schemas.openxmlformats.org/officeDocument/2006/relationships/hyperlink" Target="mailto:sancarb79@gmail.com" TargetMode="External"/><Relationship Id="rId16" Type="http://schemas.openxmlformats.org/officeDocument/2006/relationships/hyperlink" Target="mailto:esrefozer@superonline.com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oturken@hotmail.com" TargetMode="External"/><Relationship Id="rId8" Type="http://schemas.openxmlformats.org/officeDocument/2006/relationships/hyperlink" Target="mailto:itir.yegenaga@maltepe.edu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